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E6440" w14:textId="77777777" w:rsidR="00A74C57" w:rsidRPr="00A74C57" w:rsidRDefault="0003705E" w:rsidP="00A74C57">
      <w:pPr>
        <w:spacing w:after="160" w:line="288" w:lineRule="auto"/>
        <w:jc w:val="center"/>
        <w:rPr>
          <w:rFonts w:ascii="Times New Roman" w:eastAsia="Times New Roman" w:hAnsi="Times New Roman" w:cs="Times New Roman"/>
          <w:b/>
          <w:iCs/>
          <w:sz w:val="32"/>
          <w:szCs w:val="36"/>
        </w:rPr>
      </w:pPr>
      <w:r w:rsidRPr="00A74C57">
        <w:rPr>
          <w:rFonts w:ascii="Times New Roman" w:eastAsia="Times New Roman" w:hAnsi="Times New Roman" w:cs="Times New Roman"/>
          <w:b/>
          <w:iCs/>
          <w:sz w:val="32"/>
          <w:szCs w:val="36"/>
        </w:rPr>
        <w:t>Những Lời Khai Thị Trí Huệ Trong Kinh Kim Cang</w:t>
      </w:r>
    </w:p>
    <w:p w14:paraId="26BFBF1A" w14:textId="50DF3B2F" w:rsidR="0003705E" w:rsidRPr="00A74C57" w:rsidRDefault="0003705E" w:rsidP="00A74C57">
      <w:pPr>
        <w:spacing w:after="0" w:line="288" w:lineRule="auto"/>
        <w:rPr>
          <w:rFonts w:ascii="Times New Roman" w:eastAsia="Times New Roman" w:hAnsi="Times New Roman" w:cs="Times New Roman"/>
          <w:b/>
          <w:iCs/>
          <w:sz w:val="28"/>
          <w:szCs w:val="28"/>
        </w:rPr>
      </w:pPr>
      <w:r w:rsidRPr="00A74C57">
        <w:rPr>
          <w:rFonts w:ascii="Times New Roman" w:eastAsia="Times New Roman" w:hAnsi="Times New Roman" w:cs="Times New Roman"/>
          <w:b/>
          <w:iCs/>
          <w:sz w:val="28"/>
          <w:szCs w:val="28"/>
        </w:rPr>
        <w:t>Chủ Đề 338:</w:t>
      </w:r>
      <w:r w:rsidRPr="00A74C57">
        <w:rPr>
          <w:rFonts w:ascii="Times New Roman" w:eastAsia="Times New Roman" w:hAnsi="Times New Roman" w:cs="Times New Roman"/>
          <w:iCs/>
          <w:sz w:val="28"/>
          <w:szCs w:val="28"/>
        </w:rPr>
        <w:t xml:space="preserve"> </w:t>
      </w:r>
      <w:r w:rsidRPr="00A74C57">
        <w:rPr>
          <w:rFonts w:ascii="Times New Roman" w:eastAsia="Times New Roman" w:hAnsi="Times New Roman" w:cs="Times New Roman"/>
          <w:b/>
          <w:sz w:val="28"/>
          <w:szCs w:val="28"/>
        </w:rPr>
        <w:t xml:space="preserve">Xét Về Mặt Chứng Quả, Cái Sở Chứng Chính Là Thể Tánh Của Thanh Tịnh Pháp Thân, Chẳng Phải Là Cái Tướng Của Báo Thân. Cho Nên </w:t>
      </w:r>
      <w:r w:rsidR="00AC36F2" w:rsidRPr="00A74C57">
        <w:rPr>
          <w:rFonts w:ascii="Times New Roman" w:eastAsia="Times New Roman" w:hAnsi="Times New Roman" w:cs="Times New Roman"/>
          <w:b/>
          <w:sz w:val="28"/>
          <w:szCs w:val="28"/>
        </w:rPr>
        <w:t>“</w:t>
      </w:r>
      <w:r w:rsidRPr="00A74C57">
        <w:rPr>
          <w:rFonts w:ascii="Times New Roman" w:eastAsia="Times New Roman" w:hAnsi="Times New Roman" w:cs="Times New Roman"/>
          <w:b/>
          <w:sz w:val="28"/>
          <w:szCs w:val="28"/>
        </w:rPr>
        <w:t>Phi Thân</w:t>
      </w:r>
      <w:r w:rsidR="00AC36F2" w:rsidRPr="00A74C57">
        <w:rPr>
          <w:rFonts w:ascii="Times New Roman" w:eastAsia="Times New Roman" w:hAnsi="Times New Roman" w:cs="Times New Roman"/>
          <w:b/>
          <w:sz w:val="28"/>
          <w:szCs w:val="28"/>
        </w:rPr>
        <w:t>”</w:t>
      </w:r>
      <w:r w:rsidRPr="00A74C57">
        <w:rPr>
          <w:rFonts w:ascii="Times New Roman" w:eastAsia="Times New Roman" w:hAnsi="Times New Roman" w:cs="Times New Roman"/>
          <w:b/>
          <w:sz w:val="28"/>
          <w:szCs w:val="28"/>
        </w:rPr>
        <w:t xml:space="preserve"> Là Chỉ Cho Báo Thân Mà Nói</w:t>
      </w:r>
    </w:p>
    <w:p w14:paraId="1ADB1952" w14:textId="27DB44E0" w:rsidR="00715DDC" w:rsidRDefault="00715DDC" w:rsidP="00715DDC">
      <w:pPr>
        <w:spacing w:after="0" w:line="288" w:lineRule="auto"/>
        <w:rPr>
          <w:rFonts w:ascii="Times New Roman" w:eastAsia="Times New Roman" w:hAnsi="Times New Roman" w:cs="Times New Roman"/>
          <w:b/>
          <w:bCs/>
          <w:sz w:val="28"/>
          <w:szCs w:val="28"/>
        </w:rPr>
      </w:pPr>
      <w:r w:rsidRPr="00715DDC">
        <w:rPr>
          <w:rFonts w:ascii="Times New Roman" w:eastAsia="Times New Roman" w:hAnsi="Times New Roman" w:cs="Times New Roman"/>
          <w:b/>
          <w:bCs/>
          <w:sz w:val="28"/>
          <w:szCs w:val="28"/>
        </w:rPr>
        <w:t>Chủ giảng:</w:t>
      </w:r>
      <w:r w:rsidRPr="00715DDC">
        <w:rPr>
          <w:rFonts w:ascii="Times New Roman" w:eastAsia="Times New Roman" w:hAnsi="Times New Roman" w:cs="Times New Roman"/>
          <w:bCs/>
          <w:sz w:val="28"/>
          <w:szCs w:val="28"/>
        </w:rPr>
        <w:t xml:space="preserve"> Pháp sư Tịnh Không</w:t>
      </w:r>
    </w:p>
    <w:p w14:paraId="25130E5B" w14:textId="25C53DA8" w:rsidR="0003705E" w:rsidRPr="00A74C57" w:rsidRDefault="0003705E" w:rsidP="00A74C57">
      <w:pPr>
        <w:spacing w:after="0" w:line="288" w:lineRule="auto"/>
        <w:rPr>
          <w:rFonts w:ascii="Times New Roman" w:eastAsia="Times New Roman" w:hAnsi="Times New Roman" w:cs="Times New Roman"/>
          <w:sz w:val="28"/>
          <w:szCs w:val="28"/>
        </w:rPr>
      </w:pPr>
      <w:r w:rsidRPr="00A74C57">
        <w:rPr>
          <w:rFonts w:ascii="Times New Roman" w:eastAsia="Times New Roman" w:hAnsi="Times New Roman" w:cs="Times New Roman"/>
          <w:b/>
          <w:bCs/>
          <w:sz w:val="28"/>
          <w:szCs w:val="28"/>
        </w:rPr>
        <w:t>Thời gian:</w:t>
      </w:r>
      <w:r w:rsidRPr="00A74C57">
        <w:rPr>
          <w:rFonts w:ascii="Times New Roman" w:eastAsia="Times New Roman" w:hAnsi="Times New Roman" w:cs="Times New Roman"/>
          <w:sz w:val="28"/>
          <w:szCs w:val="28"/>
        </w:rPr>
        <w:t xml:space="preserve"> Tháng 05 năm 1995</w:t>
      </w:r>
    </w:p>
    <w:p w14:paraId="671A7E97" w14:textId="77777777" w:rsidR="0003705E" w:rsidRPr="00A74C57" w:rsidRDefault="0003705E" w:rsidP="00A74C57">
      <w:pPr>
        <w:spacing w:after="0" w:line="288" w:lineRule="auto"/>
        <w:rPr>
          <w:rFonts w:ascii="Times New Roman" w:eastAsia="Times New Roman" w:hAnsi="Times New Roman" w:cs="Times New Roman"/>
          <w:sz w:val="28"/>
          <w:szCs w:val="28"/>
        </w:rPr>
      </w:pPr>
      <w:r w:rsidRPr="00A74C57">
        <w:rPr>
          <w:rFonts w:ascii="Times New Roman" w:eastAsia="Times New Roman" w:hAnsi="Times New Roman" w:cs="Times New Roman"/>
          <w:b/>
          <w:bCs/>
          <w:sz w:val="28"/>
          <w:szCs w:val="28"/>
        </w:rPr>
        <w:t>Địa điểm:</w:t>
      </w:r>
      <w:r w:rsidRPr="00A74C57">
        <w:rPr>
          <w:rFonts w:ascii="Times New Roman" w:eastAsia="Times New Roman" w:hAnsi="Times New Roman" w:cs="Times New Roman"/>
          <w:sz w:val="28"/>
          <w:szCs w:val="28"/>
        </w:rPr>
        <w:t xml:space="preserve"> Cư Sĩ Lâm Phật Giáo Singapore</w:t>
      </w:r>
    </w:p>
    <w:p w14:paraId="7E775645" w14:textId="77777777" w:rsidR="0003705E" w:rsidRPr="00A74C57" w:rsidRDefault="0003705E" w:rsidP="00A74C57">
      <w:pPr>
        <w:spacing w:after="0" w:line="288" w:lineRule="auto"/>
        <w:rPr>
          <w:rFonts w:ascii="Times New Roman" w:eastAsia="Times New Roman" w:hAnsi="Times New Roman" w:cs="Times New Roman"/>
          <w:sz w:val="28"/>
          <w:szCs w:val="28"/>
        </w:rPr>
      </w:pPr>
      <w:r w:rsidRPr="00A74C57">
        <w:rPr>
          <w:rFonts w:ascii="Times New Roman" w:eastAsia="Times New Roman" w:hAnsi="Times New Roman" w:cs="Times New Roman"/>
          <w:b/>
          <w:bCs/>
          <w:sz w:val="28"/>
          <w:szCs w:val="28"/>
        </w:rPr>
        <w:t>Trích lục từ:</w:t>
      </w:r>
      <w:r w:rsidRPr="00A74C57">
        <w:rPr>
          <w:rFonts w:ascii="Times New Roman" w:eastAsia="Times New Roman" w:hAnsi="Times New Roman" w:cs="Times New Roman"/>
          <w:sz w:val="28"/>
          <w:szCs w:val="28"/>
        </w:rPr>
        <w:t xml:space="preserve"> Báo cáo nghiên cứu Kim Cang Bát Nhã (Tập 027)</w:t>
      </w:r>
    </w:p>
    <w:p w14:paraId="43359917" w14:textId="77777777" w:rsidR="0003705E" w:rsidRPr="00A74C57" w:rsidRDefault="0003705E" w:rsidP="00A74C57">
      <w:pPr>
        <w:spacing w:after="0" w:line="288" w:lineRule="auto"/>
        <w:rPr>
          <w:rFonts w:ascii="Times New Roman" w:eastAsia="Times New Roman" w:hAnsi="Times New Roman" w:cs="Times New Roman"/>
          <w:sz w:val="28"/>
          <w:szCs w:val="28"/>
        </w:rPr>
      </w:pPr>
      <w:r w:rsidRPr="00A74C57">
        <w:rPr>
          <w:rFonts w:ascii="Times New Roman" w:eastAsia="Times New Roman" w:hAnsi="Times New Roman" w:cs="Times New Roman"/>
          <w:b/>
          <w:sz w:val="28"/>
          <w:szCs w:val="28"/>
        </w:rPr>
        <w:t>Chuyển ngữ:</w:t>
      </w:r>
      <w:r w:rsidRPr="00A74C57">
        <w:rPr>
          <w:rFonts w:ascii="Times New Roman" w:eastAsia="Times New Roman" w:hAnsi="Times New Roman" w:cs="Times New Roman"/>
          <w:sz w:val="28"/>
          <w:szCs w:val="28"/>
        </w:rPr>
        <w:t xml:space="preserve"> Tịch Minh</w:t>
      </w:r>
    </w:p>
    <w:p w14:paraId="7A3EE34A" w14:textId="1BB6BBDF" w:rsidR="0028102F" w:rsidRPr="00A74C57" w:rsidRDefault="00A74C57" w:rsidP="00205A8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A28937" w14:textId="13A10A2E" w:rsidR="0028102F" w:rsidRPr="00A74C57" w:rsidRDefault="0028102F" w:rsidP="00A74C57">
      <w:pPr>
        <w:spacing w:after="160" w:line="288" w:lineRule="auto"/>
        <w:ind w:firstLine="540"/>
        <w:jc w:val="both"/>
        <w:rPr>
          <w:rFonts w:ascii="Times New Roman" w:eastAsia="Times New Roman" w:hAnsi="Times New Roman" w:cs="Times New Roman"/>
          <w:b/>
          <w:sz w:val="28"/>
          <w:szCs w:val="28"/>
        </w:rPr>
      </w:pPr>
      <w:r w:rsidRPr="00A74C57">
        <w:rPr>
          <w:rFonts w:ascii="Times New Roman" w:eastAsia="DFKai-SB" w:hAnsi="Times New Roman" w:cs="Times New Roman"/>
          <w:b/>
          <w:sz w:val="28"/>
          <w:szCs w:val="28"/>
        </w:rPr>
        <w:t>【</w:t>
      </w:r>
      <w:r w:rsidRPr="00A74C57">
        <w:rPr>
          <w:rFonts w:ascii="Times New Roman" w:eastAsia="Times New Roman" w:hAnsi="Times New Roman" w:cs="Times New Roman"/>
          <w:b/>
          <w:bCs/>
          <w:sz w:val="28"/>
          <w:szCs w:val="28"/>
        </w:rPr>
        <w:t xml:space="preserve">Xét về mặt chứng quả, cái sở chứng chính là thể tánh của Thanh Tịnh Pháp Thân, chẳng phải là cái tướng của Báo </w:t>
      </w:r>
      <w:r w:rsidR="0028070D" w:rsidRPr="00A74C57">
        <w:rPr>
          <w:rFonts w:ascii="Times New Roman" w:eastAsia="Times New Roman" w:hAnsi="Times New Roman" w:cs="Times New Roman"/>
          <w:b/>
          <w:bCs/>
          <w:sz w:val="28"/>
          <w:szCs w:val="28"/>
        </w:rPr>
        <w:t>Thân</w:t>
      </w:r>
      <w:r w:rsidRPr="00A74C57">
        <w:rPr>
          <w:rFonts w:ascii="Times New Roman" w:eastAsia="Times New Roman" w:hAnsi="Times New Roman" w:cs="Times New Roman"/>
          <w:b/>
          <w:bCs/>
          <w:sz w:val="28"/>
          <w:szCs w:val="28"/>
        </w:rPr>
        <w:t xml:space="preserve">. Cho nên </w:t>
      </w:r>
      <w:r w:rsidR="00AC36F2" w:rsidRPr="00A74C57">
        <w:rPr>
          <w:rFonts w:ascii="Times New Roman" w:eastAsia="Times New Roman" w:hAnsi="Times New Roman" w:cs="Times New Roman"/>
          <w:b/>
          <w:bCs/>
          <w:sz w:val="28"/>
          <w:szCs w:val="28"/>
        </w:rPr>
        <w:t>“</w:t>
      </w:r>
      <w:r w:rsidRPr="00A74C57">
        <w:rPr>
          <w:rFonts w:ascii="Times New Roman" w:eastAsia="Times New Roman" w:hAnsi="Times New Roman" w:cs="Times New Roman"/>
          <w:b/>
          <w:bCs/>
          <w:sz w:val="28"/>
          <w:szCs w:val="28"/>
        </w:rPr>
        <w:t>phi thân</w:t>
      </w:r>
      <w:r w:rsidR="00AC36F2" w:rsidRPr="00A74C57">
        <w:rPr>
          <w:rFonts w:ascii="Times New Roman" w:eastAsia="Times New Roman" w:hAnsi="Times New Roman" w:cs="Times New Roman"/>
          <w:b/>
          <w:bCs/>
          <w:sz w:val="28"/>
          <w:szCs w:val="28"/>
        </w:rPr>
        <w:t>”</w:t>
      </w:r>
      <w:r w:rsidRPr="00A74C57">
        <w:rPr>
          <w:rFonts w:ascii="Times New Roman" w:eastAsia="Times New Roman" w:hAnsi="Times New Roman" w:cs="Times New Roman"/>
          <w:b/>
          <w:bCs/>
          <w:sz w:val="28"/>
          <w:szCs w:val="28"/>
        </w:rPr>
        <w:t xml:space="preserve"> là chỉ cho Báo Thân mà nói.</w:t>
      </w:r>
      <w:r w:rsidRPr="00A74C57">
        <w:rPr>
          <w:rFonts w:ascii="Times New Roman" w:eastAsia="DFKai-SB" w:hAnsi="Times New Roman" w:cs="Times New Roman"/>
          <w:b/>
          <w:sz w:val="28"/>
          <w:szCs w:val="28"/>
        </w:rPr>
        <w:t>】</w:t>
      </w:r>
    </w:p>
    <w:p w14:paraId="4B76DC38"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 xml:space="preserve">Phật pháp quả thật là viên dung, </w:t>
      </w:r>
      <w:r w:rsidR="0028070D" w:rsidRPr="00A74C57">
        <w:rPr>
          <w:rFonts w:ascii="Times New Roman" w:eastAsia="Times New Roman" w:hAnsi="Times New Roman" w:cs="Times New Roman"/>
          <w:sz w:val="28"/>
          <w:szCs w:val="28"/>
        </w:rPr>
        <w:t>thấu suốt vi diệu</w:t>
      </w:r>
      <w:r w:rsidRPr="00A74C57">
        <w:rPr>
          <w:rFonts w:ascii="Times New Roman" w:eastAsia="Times New Roman" w:hAnsi="Times New Roman" w:cs="Times New Roman"/>
          <w:sz w:val="28"/>
          <w:szCs w:val="28"/>
        </w:rPr>
        <w:t>. Người không biết thì câu nào cũng nói sai cả; còn người biết thì câu nào cũng đều viên dung. Cái diệu chính là diệu ở chỗ này.</w:t>
      </w:r>
    </w:p>
    <w:p w14:paraId="29EB36FF"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Ý nghĩa thứ nhất là chứng quả, chứng cái gì? Là chứng Thanh Tịnh Pháp Thân, đây là nói về quả vị viên mãn. Nếu nói trên phương diện quả vị phần chứng, đây là điều mọi người không thể không biết, quả vị phần chứng chính là chứng được Vô Trụ. Chẳng những năm mươi mốt quả vị của Bồ Tát Đại Thừa, mà cho đến tứ quả Tiểu Thừa cũng không ngoại lệ, chứng cái gì? Là Vô Trụ.</w:t>
      </w:r>
    </w:p>
    <w:p w14:paraId="3FA9A8A2"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Nói cách khác, do công phu Vô Trụ có cạn sâu khác nhau, nên mới chia ra năm mươi mốt giai cấp Bồ Tát này. Năm mươi mốt giai cấp thảy đều là chứng đắc Vô Trụ, có người chứng được cạn, có người chứng được sâu. Chứng được cạn thì quả vị thấp một chút, chứng được sâu thì quả vị cao một chút, chỉ như vậy mà thôi.</w:t>
      </w:r>
    </w:p>
    <w:p w14:paraId="6AB71A14" w14:textId="5CDB14DC"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 xml:space="preserve">Do đó có thể biết, nếu tâm chúng ta còn có chỗ trụ, thì quý vị chứng quả gì chứ? Đây là điều tôi vừa mới nói, chúng ta trong đời quá khứ, đời đời kiếp kiếp tu hành vô lượng kiếp, mà ngay cả Sơ Quả cũng chưa chứng được. Nguyên nhân là gì? Chính là vì tâm quý vị luôn luôn có chỗ trụ, quý vị có vướng bận, quý vị có phân biệt chấp trước. Điều này hại chết người rồi. Tuy là niệm Phật nhưng cũng không thể vãng sanh, bởi vì quý vị </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hữu trụ</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 xml:space="preserve"> (còn dính mắc).</w:t>
      </w:r>
    </w:p>
    <w:p w14:paraId="0D705932"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lastRenderedPageBreak/>
        <w:t>Do đó có thể biết, phàm là người niệm Phật được vãng sanh</w:t>
      </w:r>
      <w:r w:rsidR="007D26EC" w:rsidRPr="00A74C57">
        <w:rPr>
          <w:rFonts w:ascii="Times New Roman" w:eastAsia="Times New Roman" w:hAnsi="Times New Roman" w:cs="Times New Roman"/>
          <w:sz w:val="28"/>
          <w:szCs w:val="28"/>
        </w:rPr>
        <w:t>, thử hỏi</w:t>
      </w:r>
      <w:r w:rsidRPr="00A74C57">
        <w:rPr>
          <w:rFonts w:ascii="Times New Roman" w:eastAsia="Times New Roman" w:hAnsi="Times New Roman" w:cs="Times New Roman"/>
          <w:sz w:val="28"/>
          <w:szCs w:val="28"/>
        </w:rPr>
        <w:t xml:space="preserve">: Tại sao họ được vãng sanh? Tâm họ vô trụ, tất cả mọi lo âu vướng bận thảy đều buông xả rồi. Ngoài A Di Đà Phật và Thế giới Tây Phương Cực Lạc ra, trong tâm họ hoàn toàn </w:t>
      </w:r>
      <w:r w:rsidR="0028070D" w:rsidRPr="00A74C57">
        <w:rPr>
          <w:rFonts w:ascii="Times New Roman" w:eastAsia="Times New Roman" w:hAnsi="Times New Roman" w:cs="Times New Roman"/>
          <w:sz w:val="28"/>
          <w:szCs w:val="28"/>
        </w:rPr>
        <w:t>không có</w:t>
      </w:r>
      <w:r w:rsidRPr="00A74C57">
        <w:rPr>
          <w:rFonts w:ascii="Times New Roman" w:eastAsia="Times New Roman" w:hAnsi="Times New Roman" w:cs="Times New Roman"/>
          <w:sz w:val="28"/>
          <w:szCs w:val="28"/>
        </w:rPr>
        <w:t xml:space="preserve"> gì cả, người như vậy mới có thể vãng sanh. Nếu còn vướng bận đến t</w:t>
      </w:r>
      <w:r w:rsidR="0028070D" w:rsidRPr="00A74C57">
        <w:rPr>
          <w:rFonts w:ascii="Times New Roman" w:eastAsia="Times New Roman" w:hAnsi="Times New Roman" w:cs="Times New Roman"/>
          <w:sz w:val="28"/>
          <w:szCs w:val="28"/>
        </w:rPr>
        <w:t>ình thân, vướng bận đến tài sản</w:t>
      </w:r>
      <w:r w:rsidRPr="00A74C57">
        <w:rPr>
          <w:rFonts w:ascii="Times New Roman" w:eastAsia="Times New Roman" w:hAnsi="Times New Roman" w:cs="Times New Roman"/>
          <w:sz w:val="28"/>
          <w:szCs w:val="28"/>
        </w:rPr>
        <w:t>, thì hỏng rồi, vẫn phải chịu luân hồi trong sáu nẻo.</w:t>
      </w:r>
    </w:p>
    <w:p w14:paraId="2A1A842B"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Phải buông xả triệt để. Sau khi buông xả, sau khi thân tâm đều buông xả rồi thì là gì? Là vui vẻ mà sống qua ngày, trong cuộc sống hằng ngày thảy đều tùy duyên, thuận cảnh hưởng phước, mà nghịch cảnh cũng hưởng phước.</w:t>
      </w:r>
    </w:p>
    <w:p w14:paraId="564D3784" w14:textId="03CC6DD0"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 xml:space="preserve">Có lẽ các đồng tu nghe đến đây sẽ không hiểu: </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Thuận cảnh hưởng phước thì được, chứ nghịch cảnh hưởng phước gì? Cơm còn không có mà ăn, thì còn hưởng cái phước gì?</w:t>
      </w:r>
      <w:r w:rsidR="00AC36F2" w:rsidRPr="00A74C57">
        <w:rPr>
          <w:rFonts w:ascii="Times New Roman" w:eastAsia="Times New Roman" w:hAnsi="Times New Roman" w:cs="Times New Roman"/>
          <w:sz w:val="28"/>
          <w:szCs w:val="28"/>
        </w:rPr>
        <w:t>”</w:t>
      </w:r>
    </w:p>
    <w:p w14:paraId="6B57B13F"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Là hưởng thanh phước! Tâm thanh tịnh, tâm bình đẳng.</w:t>
      </w:r>
    </w:p>
    <w:p w14:paraId="1E37A61D" w14:textId="0B761541"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 xml:space="preserve">Người ấy ở trong thuận cảnh, trong phú quý, không có thọ nhận cái vui (lạc thọ); nếu thấy </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ở đây rất vui sướng</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 thế là xong rồi, quý vị lại bị đọa lạc nữa rồi. Ở trong cảnh nghịch khốn cùng, người ấy không thọ nhận cái khổ (khổ thọ), họ trước sau vẫn luôn giữ được tâm thanh tịnh, giữ được tâm bình đẳng của chính mình, đó mới gọi là sự hưởng thụ chân thật. Như vậy, có thể hiểu được thuận và nghịch là một, là bất nhị. Bồ Tát Duy Ma Cật nhập pháp môn Bất Nhị, thuận cảnh hay nghịch cảnh đều là hưởng thụ.</w:t>
      </w:r>
    </w:p>
    <w:p w14:paraId="57EC737C" w14:textId="77777777"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Chư vị hãy nghĩ xem, cuộc sống như thế làm sao không an vui, làm sao không hạnh phúc cho được? Người như vậy mà niệm Phật thì quyết định được vãng sanh Tịnh Độ, tương ưng với Phước Huệ nhị nghiêm mà Đức Phật đã tu.</w:t>
      </w:r>
    </w:p>
    <w:p w14:paraId="25174ACB" w14:textId="63009089" w:rsidR="0028102F"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 xml:space="preserve">Bốn mươi tám nguyện của A Di Đà Phật, tận hư không khắp pháp giới tiếp dẫn độ thoát tất cả chúng sanh, đó là Ngài tu phước. Tuy độ thoát tất cả chúng sanh, nhưng trong tâm Ngài chẳng chấp tướng, là Vô Trụ. A Di Đà Phật cũng là </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Vô sở trụ nhi sanh kỳ tâm</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 đều không trái ngược với ý nghĩa của hai câu này mà Đức Thế Tôn đã dạy.</w:t>
      </w:r>
    </w:p>
    <w:p w14:paraId="099D130F" w14:textId="5EF60DAC" w:rsidR="007208CB" w:rsidRPr="00A74C57" w:rsidRDefault="0028102F" w:rsidP="00A74C57">
      <w:pPr>
        <w:spacing w:after="160" w:line="288" w:lineRule="auto"/>
        <w:ind w:firstLine="540"/>
        <w:jc w:val="both"/>
        <w:rPr>
          <w:rFonts w:ascii="Times New Roman" w:eastAsia="Times New Roman" w:hAnsi="Times New Roman" w:cs="Times New Roman"/>
          <w:sz w:val="28"/>
          <w:szCs w:val="28"/>
        </w:rPr>
      </w:pPr>
      <w:r w:rsidRPr="00A74C57">
        <w:rPr>
          <w:rFonts w:ascii="Times New Roman" w:eastAsia="Times New Roman" w:hAnsi="Times New Roman" w:cs="Times New Roman"/>
          <w:sz w:val="28"/>
          <w:szCs w:val="28"/>
        </w:rPr>
        <w:t xml:space="preserve">Cho nên </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chứng</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 xml:space="preserve"> là chứng Thanh Tịnh Pháp Thân. Cái Thanh Tịnh Pháp Thân này, sợ mọi người nghe xong lại cảm thấy cao sâu khôn lường, tôi giảng đơn giản lại thì chính là Vô Trụ. Thanh Tịnh Pháp Thân chính là Vô Trụ, chính là tất cả đều không chấp trước, tướng và phi tướng đều không chấp trước, hai bên Không và Hữu đều không chấp trước, đó chính là Thanh Tịnh Pháp Thân. </w:t>
      </w:r>
      <w:r w:rsidRPr="00A74C57">
        <w:rPr>
          <w:rFonts w:ascii="Times New Roman" w:eastAsia="Times New Roman" w:hAnsi="Times New Roman" w:cs="Times New Roman"/>
          <w:sz w:val="28"/>
          <w:szCs w:val="28"/>
        </w:rPr>
        <w:lastRenderedPageBreak/>
        <w:t xml:space="preserve">Chính là chứng được cái này, chứ không phải là cái tướng của Báo Thân. Cho nên Tôn giả nói </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tức phi đại thân</w:t>
      </w:r>
      <w:r w:rsidR="00AC36F2" w:rsidRPr="00A74C57">
        <w:rPr>
          <w:rFonts w:ascii="Times New Roman" w:eastAsia="Times New Roman" w:hAnsi="Times New Roman" w:cs="Times New Roman"/>
          <w:sz w:val="28"/>
          <w:szCs w:val="28"/>
        </w:rPr>
        <w:t>”</w:t>
      </w:r>
      <w:r w:rsidRPr="00A74C57">
        <w:rPr>
          <w:rFonts w:ascii="Times New Roman" w:eastAsia="Times New Roman" w:hAnsi="Times New Roman" w:cs="Times New Roman"/>
          <w:sz w:val="28"/>
          <w:szCs w:val="28"/>
        </w:rPr>
        <w:t>, là chỉ cho Báo Thân mà nói vậy.</w:t>
      </w:r>
    </w:p>
    <w:sectPr w:rsidR="007208CB" w:rsidRPr="00A74C57" w:rsidSect="00A74C5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70AD7" w14:textId="77777777" w:rsidR="00A74C57" w:rsidRDefault="00A74C57" w:rsidP="00A74C57">
      <w:pPr>
        <w:spacing w:after="0" w:line="240" w:lineRule="auto"/>
      </w:pPr>
      <w:r>
        <w:separator/>
      </w:r>
    </w:p>
  </w:endnote>
  <w:endnote w:type="continuationSeparator" w:id="0">
    <w:p w14:paraId="0B247703" w14:textId="77777777" w:rsidR="00A74C57" w:rsidRDefault="00A74C57" w:rsidP="00A74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8187A" w14:textId="77777777" w:rsidR="00A74C57" w:rsidRDefault="00A74C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44040" w14:textId="1B21C5B5" w:rsidR="00A74C57" w:rsidRPr="00A74C57" w:rsidRDefault="00A74C57" w:rsidP="00A74C57">
    <w:pPr>
      <w:pStyle w:val="Footer"/>
      <w:tabs>
        <w:tab w:val="clear" w:pos="4513"/>
        <w:tab w:val="clear" w:pos="9026"/>
      </w:tabs>
      <w:jc w:val="center"/>
      <w:rPr>
        <w:rFonts w:ascii="Times New Roman" w:hAnsi="Times New Roman" w:cs="Times New Roman"/>
        <w:sz w:val="24"/>
      </w:rPr>
    </w:pPr>
    <w:r w:rsidRPr="00A74C57">
      <w:rPr>
        <w:rFonts w:ascii="Times New Roman" w:hAnsi="Times New Roman" w:cs="Times New Roman"/>
        <w:sz w:val="24"/>
      </w:rPr>
      <w:fldChar w:fldCharType="begin"/>
    </w:r>
    <w:r w:rsidRPr="00A74C57">
      <w:rPr>
        <w:rFonts w:ascii="Times New Roman" w:hAnsi="Times New Roman" w:cs="Times New Roman"/>
        <w:sz w:val="24"/>
      </w:rPr>
      <w:instrText xml:space="preserve"> PAGE  \* MERGEFORMAT </w:instrText>
    </w:r>
    <w:r w:rsidRPr="00A74C57">
      <w:rPr>
        <w:rFonts w:ascii="Times New Roman" w:hAnsi="Times New Roman" w:cs="Times New Roman"/>
        <w:sz w:val="24"/>
      </w:rPr>
      <w:fldChar w:fldCharType="separate"/>
    </w:r>
    <w:r w:rsidRPr="00A74C57">
      <w:rPr>
        <w:rFonts w:ascii="Times New Roman" w:hAnsi="Times New Roman" w:cs="Times New Roman"/>
        <w:noProof/>
        <w:sz w:val="24"/>
      </w:rPr>
      <w:t>1</w:t>
    </w:r>
    <w:r w:rsidRPr="00A74C5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D665" w14:textId="77777777" w:rsidR="00A74C57" w:rsidRDefault="00A74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0763E" w14:textId="77777777" w:rsidR="00A74C57" w:rsidRDefault="00A74C57" w:rsidP="00A74C57">
      <w:pPr>
        <w:spacing w:after="0" w:line="240" w:lineRule="auto"/>
      </w:pPr>
      <w:r>
        <w:separator/>
      </w:r>
    </w:p>
  </w:footnote>
  <w:footnote w:type="continuationSeparator" w:id="0">
    <w:p w14:paraId="780A5D92" w14:textId="77777777" w:rsidR="00A74C57" w:rsidRDefault="00A74C57" w:rsidP="00A74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62C0" w14:textId="77777777" w:rsidR="00A74C57" w:rsidRDefault="00A74C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65C7" w14:textId="77777777" w:rsidR="00A74C57" w:rsidRDefault="00A74C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1CEE" w14:textId="77777777" w:rsidR="00A74C57" w:rsidRDefault="00A74C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6C0"/>
    <w:rsid w:val="000352CE"/>
    <w:rsid w:val="0003705E"/>
    <w:rsid w:val="00184AA4"/>
    <w:rsid w:val="00205A8C"/>
    <w:rsid w:val="0028070D"/>
    <w:rsid w:val="0028102F"/>
    <w:rsid w:val="003B26C0"/>
    <w:rsid w:val="00715DDC"/>
    <w:rsid w:val="007208CB"/>
    <w:rsid w:val="0079251A"/>
    <w:rsid w:val="007D26EC"/>
    <w:rsid w:val="00806B7D"/>
    <w:rsid w:val="00A74C57"/>
    <w:rsid w:val="00AC36F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059F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102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4C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C57"/>
  </w:style>
  <w:style w:type="paragraph" w:styleId="Footer">
    <w:name w:val="footer"/>
    <w:basedOn w:val="Normal"/>
    <w:link w:val="FooterChar"/>
    <w:uiPriority w:val="99"/>
    <w:unhideWhenUsed/>
    <w:rsid w:val="00A74C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16200">
      <w:bodyDiv w:val="1"/>
      <w:marLeft w:val="0"/>
      <w:marRight w:val="0"/>
      <w:marTop w:val="0"/>
      <w:marBottom w:val="0"/>
      <w:divBdr>
        <w:top w:val="none" w:sz="0" w:space="0" w:color="auto"/>
        <w:left w:val="none" w:sz="0" w:space="0" w:color="auto"/>
        <w:bottom w:val="none" w:sz="0" w:space="0" w:color="auto"/>
        <w:right w:val="none" w:sz="0" w:space="0" w:color="auto"/>
      </w:divBdr>
      <w:divsChild>
        <w:div w:id="1258445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2026-02-11T03:22:00Z</dcterms:created>
  <dcterms:modified xsi:type="dcterms:W3CDTF">2026-10-23T03:21:00Z</dcterms:modified>
</cp:coreProperties>
</file>